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E4D" w:rsidRDefault="00247E4D" w:rsidP="00247E4D">
      <w:pPr>
        <w:jc w:val="both"/>
        <w:rPr>
          <w:rFonts w:ascii="Arial" w:hAnsi="Arial" w:cs="Arial"/>
          <w:b w:val="0"/>
        </w:rPr>
      </w:pPr>
      <w:r w:rsidRPr="000D4931">
        <w:rPr>
          <w:rFonts w:ascii="Arial" w:hAnsi="Arial" w:cs="Arial"/>
        </w:rPr>
        <w:t>D</w:t>
      </w:r>
      <w:r>
        <w:rPr>
          <w:rFonts w:ascii="Arial" w:hAnsi="Arial" w:cs="Arial"/>
        </w:rPr>
        <w:t>.</w:t>
      </w:r>
      <w:r w:rsidR="00F83248">
        <w:rPr>
          <w:rFonts w:ascii="Arial" w:hAnsi="Arial" w:cs="Arial"/>
        </w:rPr>
        <w:t>06.03.01</w:t>
      </w:r>
      <w:r w:rsidR="00F83248">
        <w:rPr>
          <w:rFonts w:ascii="Arial" w:hAnsi="Arial" w:cs="Arial"/>
        </w:rPr>
        <w:tab/>
        <w:t>U</w:t>
      </w:r>
      <w:r w:rsidR="008F7A41">
        <w:rPr>
          <w:rFonts w:ascii="Arial" w:hAnsi="Arial" w:cs="Arial"/>
        </w:rPr>
        <w:t>ZUPEŁNIENIE</w:t>
      </w:r>
      <w:r w:rsidR="00F83248">
        <w:rPr>
          <w:rFonts w:ascii="Arial" w:hAnsi="Arial" w:cs="Arial"/>
        </w:rPr>
        <w:t xml:space="preserve"> POBOCZY</w:t>
      </w:r>
    </w:p>
    <w:p w:rsidR="00247E4D" w:rsidRDefault="00247E4D" w:rsidP="00247E4D">
      <w:pPr>
        <w:pStyle w:val="Nagwek1"/>
        <w:ind w:left="0"/>
        <w:rPr>
          <w:rFonts w:ascii="Arial" w:hAnsi="Arial" w:cs="Arial"/>
          <w:sz w:val="20"/>
        </w:rPr>
      </w:pPr>
    </w:p>
    <w:p w:rsidR="00247E4D" w:rsidRDefault="00247E4D" w:rsidP="00247E4D">
      <w:pPr>
        <w:pStyle w:val="Nagwek1"/>
        <w:ind w:left="0"/>
        <w:rPr>
          <w:rFonts w:ascii="Arial" w:hAnsi="Arial" w:cs="Arial"/>
          <w:sz w:val="20"/>
        </w:rPr>
      </w:pPr>
    </w:p>
    <w:p w:rsidR="00247E4D" w:rsidRDefault="00247E4D" w:rsidP="00247E4D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1. WSTĘP</w:t>
      </w:r>
    </w:p>
    <w:p w:rsidR="00247E4D" w:rsidRPr="00247E4D" w:rsidRDefault="00247E4D" w:rsidP="00247E4D"/>
    <w:p w:rsidR="00247E4D" w:rsidRDefault="00247E4D" w:rsidP="00247E4D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Przedmiot SST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Przedmiotem niniejszej szczegółowej specyfikacji technicznej są wymagania dotyczące wykonan</w:t>
      </w:r>
      <w:r w:rsidR="00F83248">
        <w:rPr>
          <w:rFonts w:ascii="Arial" w:hAnsi="Arial" w:cs="Arial"/>
          <w:b w:val="0"/>
          <w:sz w:val="20"/>
        </w:rPr>
        <w:t>ia i odbioru robót związanych z</w:t>
      </w:r>
      <w:r>
        <w:rPr>
          <w:rFonts w:ascii="Arial" w:hAnsi="Arial" w:cs="Arial"/>
          <w:b w:val="0"/>
          <w:sz w:val="20"/>
        </w:rPr>
        <w:t xml:space="preserve"> uzupełnianiem poboczy gruntowych.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Zakres stosowania SST</w:t>
      </w:r>
    </w:p>
    <w:p w:rsidR="00247E4D" w:rsidRPr="00247E4D" w:rsidRDefault="00247E4D" w:rsidP="00247E4D">
      <w:pPr>
        <w:pStyle w:val="Akapitzlist"/>
        <w:ind w:left="390"/>
      </w:pP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Szczegółowa specyfikacja techniczna  stanowi obowiązującą podstawę opracowania stosowanego jako dokument przetargowy i kontraktowy przy zlecaniu i realizacji robót.  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Zakres robót objętych SST</w:t>
      </w:r>
    </w:p>
    <w:p w:rsidR="00247E4D" w:rsidRPr="00247E4D" w:rsidRDefault="00247E4D" w:rsidP="00247E4D">
      <w:pPr>
        <w:pStyle w:val="Akapitzlist"/>
        <w:ind w:left="390"/>
      </w:pPr>
    </w:p>
    <w:p w:rsidR="00C13861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Ustalenia zawarte w niniejszej specyfikacji dotyczą zasad prowadzenia robót związanych </w:t>
      </w:r>
      <w:r w:rsidR="00C13861">
        <w:rPr>
          <w:rFonts w:ascii="Arial" w:hAnsi="Arial" w:cs="Arial"/>
          <w:b w:val="0"/>
          <w:sz w:val="20"/>
        </w:rPr>
        <w:t>z:</w:t>
      </w:r>
    </w:p>
    <w:p w:rsidR="00C13861" w:rsidRPr="00C13861" w:rsidRDefault="00C13861" w:rsidP="00C138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-</w:t>
      </w:r>
      <w:r w:rsidR="00247E4D">
        <w:rPr>
          <w:rFonts w:ascii="Arial" w:hAnsi="Arial" w:cs="Arial"/>
          <w:b w:val="0"/>
          <w:sz w:val="20"/>
        </w:rPr>
        <w:t xml:space="preserve"> uzupełnianiem poboczy z dowozem gruntu,  formowaniem  i zagęszczeniem  poboczy</w:t>
      </w:r>
      <w:r w:rsidRPr="000D4931">
        <w:rPr>
          <w:rFonts w:ascii="Arial" w:hAnsi="Arial" w:cs="Arial"/>
          <w:sz w:val="20"/>
        </w:rPr>
        <w:t xml:space="preserve"> </w:t>
      </w:r>
    </w:p>
    <w:p w:rsidR="00C13861" w:rsidRDefault="00C13861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Określenia podstawowe</w:t>
      </w:r>
    </w:p>
    <w:p w:rsidR="00247E4D" w:rsidRPr="00247E4D" w:rsidRDefault="00247E4D" w:rsidP="00247E4D">
      <w:pPr>
        <w:pStyle w:val="Akapitzlist"/>
        <w:ind w:left="390"/>
      </w:pP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1.4.1. Pobocze gruntowe - część korony drogi przeznaczona do chwilowego zatrzymania się pojazdów, umieszczenia urządzeń bezpieczeństwa ruchu i wykorzystywana do ruchu pieszych, służąca jednocześnie do bocznego oparcia konstrukcji nawierzchni.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1.4.2. Odkład - miejsce składowania gruntu pozyskanego w czasie ścinania poboczy.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1.4.3. Dokop - miejsce pozyskania gruntu do wykonania uzupełnienia poboczy położone poza pasem drogowym.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1.4.4. Pozostałe określenia podstawowe są zgodne z obowiązującymi, odpowiednimi polskimi normami i z definicjami podanymi w SST D00.00.00 „Wymagania ogólne”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Pr="00247E4D" w:rsidRDefault="00247E4D" w:rsidP="00247E4D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Ogólne wymagania dotyczące robót</w:t>
      </w:r>
    </w:p>
    <w:p w:rsidR="00247E4D" w:rsidRPr="00247E4D" w:rsidRDefault="00247E4D" w:rsidP="00247E4D">
      <w:pPr>
        <w:pStyle w:val="Akapitzlist"/>
        <w:ind w:left="390"/>
      </w:pP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wymagania dotyczące robót podano w SST D00.00.00 „Wymagania ogólne”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2. MATERIAŁY</w:t>
      </w:r>
    </w:p>
    <w:p w:rsidR="00247E4D" w:rsidRPr="00247E4D" w:rsidRDefault="00247E4D" w:rsidP="00247E4D"/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2.1. Ogólne wymagania dotyczące materiałów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wymagania dotyczące materiałów, ich pozyskiwania i składowania, podano w  SST D</w:t>
      </w:r>
      <w:r w:rsidR="00C13861">
        <w:rPr>
          <w:rFonts w:ascii="Arial" w:hAnsi="Arial" w:cs="Arial"/>
          <w:b w:val="0"/>
          <w:sz w:val="20"/>
        </w:rPr>
        <w:t>.</w:t>
      </w:r>
      <w:r>
        <w:rPr>
          <w:rFonts w:ascii="Arial" w:hAnsi="Arial" w:cs="Arial"/>
          <w:b w:val="0"/>
          <w:sz w:val="20"/>
        </w:rPr>
        <w:t>00.00.00 „Wymagania ogólne” pkt 2.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2.2. Rodzaje materiałów</w:t>
      </w:r>
    </w:p>
    <w:p w:rsidR="00247E4D" w:rsidRPr="00247E4D" w:rsidRDefault="00247E4D" w:rsidP="00247E4D"/>
    <w:p w:rsidR="00C13861" w:rsidRPr="00C13861" w:rsidRDefault="00C13861" w:rsidP="00C13861">
      <w:pPr>
        <w:jc w:val="both"/>
        <w:rPr>
          <w:rFonts w:ascii="Arial" w:hAnsi="Arial" w:cs="Arial"/>
          <w:b w:val="0"/>
          <w:sz w:val="20"/>
        </w:rPr>
      </w:pPr>
      <w:r w:rsidRPr="00C13861">
        <w:rPr>
          <w:rFonts w:ascii="Arial" w:hAnsi="Arial" w:cs="Arial"/>
          <w:b w:val="0"/>
          <w:sz w:val="20"/>
        </w:rPr>
        <w:t>Rodzaje zastosowanych materiałów:</w:t>
      </w:r>
    </w:p>
    <w:p w:rsidR="00C13861" w:rsidRPr="00C13861" w:rsidRDefault="00C13861" w:rsidP="00C138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- Grunt do uzupełnienia nawierzchni poboczy.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1"/>
        <w:ind w:left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3. </w:t>
      </w:r>
      <w:r w:rsidRPr="00247E4D">
        <w:rPr>
          <w:rFonts w:ascii="Arial" w:hAnsi="Arial" w:cs="Arial"/>
          <w:b/>
          <w:sz w:val="20"/>
        </w:rPr>
        <w:t>SPRZĘT</w:t>
      </w:r>
    </w:p>
    <w:p w:rsidR="00247E4D" w:rsidRPr="00247E4D" w:rsidRDefault="00247E4D" w:rsidP="00247E4D">
      <w:pPr>
        <w:pStyle w:val="Akapitzlist"/>
        <w:ind w:left="390"/>
        <w:rPr>
          <w:b w:val="0"/>
        </w:rPr>
      </w:pPr>
    </w:p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3.1. Ogólne wymagania dotyczące sprzętu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wymagania dotyczące sprzętu podano w OST D-M-00.00.00 „Wymagania ogólne” pkt 3.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3.2. Sprzęt do ścinania i uzupełniania poboczy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Wykonawca przystępujący do wykonania robót określonych w niniejszej SST powinien wykazać się możliwością korzystania z następującego sprzętu:</w:t>
      </w:r>
    </w:p>
    <w:p w:rsidR="00247E4D" w:rsidRDefault="00247E4D" w:rsidP="00247E4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lastRenderedPageBreak/>
        <w:t>zrywarek, kultywatorów lub bron talerzowych,</w:t>
      </w:r>
    </w:p>
    <w:p w:rsidR="00247E4D" w:rsidRDefault="00247E4D" w:rsidP="00247E4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równiarek z transporterem (</w:t>
      </w:r>
      <w:proofErr w:type="spellStart"/>
      <w:r>
        <w:rPr>
          <w:rFonts w:ascii="Arial" w:hAnsi="Arial" w:cs="Arial"/>
          <w:b w:val="0"/>
          <w:sz w:val="20"/>
        </w:rPr>
        <w:t>ścinarki</w:t>
      </w:r>
      <w:proofErr w:type="spellEnd"/>
      <w:r>
        <w:rPr>
          <w:rFonts w:ascii="Arial" w:hAnsi="Arial" w:cs="Arial"/>
          <w:b w:val="0"/>
          <w:sz w:val="20"/>
        </w:rPr>
        <w:t xml:space="preserve"> poboczy),</w:t>
      </w:r>
    </w:p>
    <w:p w:rsidR="00247E4D" w:rsidRDefault="00247E4D" w:rsidP="00247E4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równiarek do profilowania,</w:t>
      </w:r>
    </w:p>
    <w:p w:rsidR="00247E4D" w:rsidRDefault="00247E4D" w:rsidP="00247E4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ładowarek czołowych,</w:t>
      </w:r>
    </w:p>
    <w:p w:rsidR="00247E4D" w:rsidRDefault="00247E4D" w:rsidP="00247E4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walców,</w:t>
      </w:r>
    </w:p>
    <w:p w:rsidR="00247E4D" w:rsidRDefault="00247E4D" w:rsidP="00247E4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płytowych zagęszczarek wibracyjnych,</w:t>
      </w:r>
    </w:p>
    <w:p w:rsidR="00247E4D" w:rsidRDefault="00247E4D" w:rsidP="00247E4D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przewoźnych zbiorników na wodę.</w:t>
      </w:r>
    </w:p>
    <w:p w:rsidR="00247E4D" w:rsidRDefault="00247E4D" w:rsidP="00F83248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4. TRANSPORT</w:t>
      </w:r>
    </w:p>
    <w:p w:rsidR="00247E4D" w:rsidRPr="00247E4D" w:rsidRDefault="00247E4D" w:rsidP="00247E4D"/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4.1. Ogólne wymagania dotyczące transportu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wymagania dotyczące transportu podano w SST D00.00.00 „Wymagania ogólne”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4.2. Transport materiałów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Przy wykonywaniu robót określonych w niniejszej SST, można korzystać z dowolnych środków transportowych przeznaczonych do przewozu gruntu.</w:t>
      </w:r>
    </w:p>
    <w:p w:rsidR="00247E4D" w:rsidRPr="00247E4D" w:rsidRDefault="00247E4D" w:rsidP="00247E4D">
      <w:pPr>
        <w:jc w:val="both"/>
        <w:rPr>
          <w:rFonts w:ascii="Arial" w:hAnsi="Arial" w:cs="Arial"/>
          <w:sz w:val="20"/>
        </w:rPr>
      </w:pPr>
    </w:p>
    <w:p w:rsidR="00247E4D" w:rsidRPr="00247E4D" w:rsidRDefault="00247E4D" w:rsidP="00247E4D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5. WYKONANIE ROBÓT</w:t>
      </w:r>
    </w:p>
    <w:p w:rsidR="00247E4D" w:rsidRPr="00247E4D" w:rsidRDefault="00247E4D" w:rsidP="00247E4D"/>
    <w:p w:rsidR="00247E4D" w:rsidRP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5.1. Ogólne zasady wykonania robót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zasady wykonania robót podano w SST D00.00.00 „Wymagania ogólne” pkt 5.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P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5.2. Ścinanie poboczy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Ścinanie poboczy może być wykonywane ręcznie, za pomocą łopat lub sprzętem mechanicznym wg pkt 3.2.Ścinanie poboczy należy przeprowadzić od krawędzi pobocza do krawędzi nawierzchni, zgodnie z założonym w dokumentacji projektowej spadkiem poprzecznym.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Nadmiar gruntu uzyskanego podczas ścinania poboczy należy wywieźć na odkład. Miejsce odkładu należy uzgodnić z Inżynierem.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Grunt pozostały w poboczu należy spulchnić na głębokość od 5 do 10 cm, doprowadzić do wilgotności optymalnej poprzez dodanie wody i zagęścić.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Wskaźnik zagęszczenia określony zgodnie z BN-77/8931-12 [3], powinien wynosić co najmniej 0,98 maksymalnego zagęszczenia, według normalnej metody </w:t>
      </w:r>
      <w:proofErr w:type="spellStart"/>
      <w:r>
        <w:rPr>
          <w:rFonts w:ascii="Arial" w:hAnsi="Arial" w:cs="Arial"/>
          <w:b w:val="0"/>
          <w:sz w:val="20"/>
        </w:rPr>
        <w:t>Proctora</w:t>
      </w:r>
      <w:proofErr w:type="spellEnd"/>
      <w:r>
        <w:rPr>
          <w:rFonts w:ascii="Arial" w:hAnsi="Arial" w:cs="Arial"/>
          <w:b w:val="0"/>
          <w:sz w:val="20"/>
        </w:rPr>
        <w:t>, zgodnie z PN-B-04481 [1].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5.3. Uzupełnianie poboczy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W przypadku występowania ubytków (wgłębień) i zaniżenia w poboczach należy je uzupełnić materiałem o właściwościach podobnych do materiału, z którego zostały pobocza wykonane.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Miejsce, w którym wykonywane będzie uzupełnienie, należy spulchnić na głębokość od 2 do 3 cm, doprowadzić do wilgotności optymalnej, a następnie ułożyć w nim warstwę materiału uzupełniającego w postaci mieszanek optymalnych określonych w OST D-05.01.01 „Nawierzchnia gruntowa naturalna”. Wilgotność optymalną i maksymalną gęstość szkieletu gruntowego mieszanek należy określić laboratoryjnie, zgodnie z PN-B-04481 [1].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Zagęszczenie ułożonej warstwy materiału uzupełniającego należy prowadzić od krawędzi poboczy w kierunku krawędzi nawierzchni. Rodzaj sprzętu do zagęszczania musi być zaakceptowany przez Inżyniera. Zagęszczona powierzchnia powinna być równa, posiadać spadek poprzeczny zgodny z założonym w dokumentacji projektowej, oraz nie posiadać śladów po przejściu walców lub zagęszczarek.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Wskaźnik zagęszczenia wykonany według BN-77/8931-12 [3] powinien wynosić co najmniej 0,98 maksymalnego zagęszczenia według normalnej próby </w:t>
      </w:r>
      <w:proofErr w:type="spellStart"/>
      <w:r>
        <w:rPr>
          <w:rFonts w:ascii="Arial" w:hAnsi="Arial" w:cs="Arial"/>
          <w:b w:val="0"/>
          <w:sz w:val="20"/>
        </w:rPr>
        <w:t>Proctora</w:t>
      </w:r>
      <w:proofErr w:type="spellEnd"/>
      <w:r>
        <w:rPr>
          <w:rFonts w:ascii="Arial" w:hAnsi="Arial" w:cs="Arial"/>
          <w:b w:val="0"/>
          <w:sz w:val="20"/>
        </w:rPr>
        <w:t>, zgodnie z PN-B-04481 [1].</w:t>
      </w:r>
    </w:p>
    <w:p w:rsidR="00C13861" w:rsidRDefault="00C13861" w:rsidP="00247E4D">
      <w:pPr>
        <w:jc w:val="both"/>
        <w:rPr>
          <w:rFonts w:ascii="Arial" w:hAnsi="Arial" w:cs="Arial"/>
          <w:b w:val="0"/>
          <w:sz w:val="20"/>
        </w:rPr>
      </w:pPr>
    </w:p>
    <w:p w:rsidR="00C13861" w:rsidRDefault="00C13861" w:rsidP="00C13861">
      <w:pPr>
        <w:jc w:val="both"/>
        <w:rPr>
          <w:rFonts w:ascii="Arial" w:hAnsi="Arial" w:cs="Arial"/>
          <w:sz w:val="20"/>
        </w:rPr>
      </w:pPr>
    </w:p>
    <w:p w:rsidR="00C13861" w:rsidRDefault="00C13861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6. KONTROLA JAKOŚCI ROBÓT</w:t>
      </w:r>
    </w:p>
    <w:p w:rsidR="00247E4D" w:rsidRDefault="00247E4D" w:rsidP="00247E4D">
      <w:pPr>
        <w:jc w:val="both"/>
        <w:rPr>
          <w:rFonts w:ascii="Arial" w:hAnsi="Arial" w:cs="Arial"/>
          <w:sz w:val="20"/>
        </w:rPr>
      </w:pPr>
    </w:p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lastRenderedPageBreak/>
        <w:t>6.1. Ogólne zasady kontroli jakości robót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zasady kontroli jakości robót podano w SST D00.00.00 „Wymagania ogólne” pkt 6.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C13861" w:rsidRDefault="00C13861" w:rsidP="00C13861">
      <w:pPr>
        <w:jc w:val="both"/>
        <w:rPr>
          <w:rFonts w:ascii="Arial" w:hAnsi="Arial" w:cs="Arial"/>
          <w:b w:val="0"/>
          <w:sz w:val="20"/>
        </w:rPr>
      </w:pPr>
      <w:r w:rsidRPr="000D4931"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>2</w:t>
      </w:r>
      <w:r w:rsidRPr="000D4931">
        <w:rPr>
          <w:rFonts w:ascii="Arial" w:hAnsi="Arial" w:cs="Arial"/>
          <w:sz w:val="20"/>
        </w:rPr>
        <w:t xml:space="preserve">. Pomiar cech geometrycznych umocnienia poboczy </w:t>
      </w:r>
    </w:p>
    <w:p w:rsidR="00C13861" w:rsidRPr="000D4931" w:rsidRDefault="00C13861" w:rsidP="00C13861">
      <w:pPr>
        <w:jc w:val="both"/>
        <w:rPr>
          <w:rFonts w:ascii="Arial" w:hAnsi="Arial" w:cs="Arial"/>
          <w:b w:val="0"/>
          <w:sz w:val="20"/>
        </w:rPr>
      </w:pPr>
    </w:p>
    <w:p w:rsidR="00C13861" w:rsidRPr="00C13861" w:rsidRDefault="00C13861" w:rsidP="00C13861">
      <w:pPr>
        <w:jc w:val="both"/>
        <w:rPr>
          <w:rFonts w:ascii="Arial" w:hAnsi="Arial" w:cs="Arial"/>
          <w:b w:val="0"/>
          <w:sz w:val="20"/>
        </w:rPr>
      </w:pPr>
      <w:r w:rsidRPr="00C13861">
        <w:rPr>
          <w:rFonts w:ascii="Arial" w:hAnsi="Arial" w:cs="Arial"/>
          <w:b w:val="0"/>
          <w:sz w:val="20"/>
        </w:rPr>
        <w:t xml:space="preserve">- szerokość poboczy,  </w:t>
      </w:r>
    </w:p>
    <w:p w:rsidR="00C13861" w:rsidRPr="00C13861" w:rsidRDefault="00C13861" w:rsidP="00C13861">
      <w:pPr>
        <w:jc w:val="both"/>
        <w:rPr>
          <w:rFonts w:ascii="Arial" w:hAnsi="Arial" w:cs="Arial"/>
          <w:b w:val="0"/>
          <w:sz w:val="20"/>
        </w:rPr>
      </w:pPr>
      <w:r w:rsidRPr="00C13861">
        <w:rPr>
          <w:rFonts w:ascii="Arial" w:hAnsi="Arial" w:cs="Arial"/>
          <w:b w:val="0"/>
          <w:sz w:val="20"/>
        </w:rPr>
        <w:t xml:space="preserve">- spadki poprzeczne, </w:t>
      </w:r>
    </w:p>
    <w:p w:rsidR="00C13861" w:rsidRPr="00C13861" w:rsidRDefault="00C13861" w:rsidP="00C13861">
      <w:pPr>
        <w:jc w:val="both"/>
        <w:rPr>
          <w:rFonts w:ascii="Arial" w:hAnsi="Arial" w:cs="Arial"/>
          <w:b w:val="0"/>
          <w:sz w:val="20"/>
        </w:rPr>
      </w:pPr>
      <w:r w:rsidRPr="00C13861">
        <w:rPr>
          <w:rFonts w:ascii="Arial" w:hAnsi="Arial" w:cs="Arial"/>
          <w:b w:val="0"/>
          <w:sz w:val="20"/>
        </w:rPr>
        <w:t xml:space="preserve">- grubość warstwy. </w:t>
      </w:r>
    </w:p>
    <w:p w:rsidR="00C13861" w:rsidRPr="00C13861" w:rsidRDefault="00C13861" w:rsidP="00C13861">
      <w:pPr>
        <w:jc w:val="both"/>
        <w:rPr>
          <w:rFonts w:ascii="Arial" w:hAnsi="Arial" w:cs="Arial"/>
          <w:b w:val="0"/>
          <w:sz w:val="20"/>
        </w:rPr>
      </w:pPr>
      <w:r w:rsidRPr="00C13861">
        <w:rPr>
          <w:rFonts w:ascii="Arial" w:hAnsi="Arial" w:cs="Arial"/>
          <w:b w:val="0"/>
          <w:sz w:val="20"/>
        </w:rPr>
        <w:t xml:space="preserve">Spadki poprzeczne pobocza powinny być zgodne z zakładanymi tj. 8 % z tolerancją ± 1%. 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7. OBMIAR ROBÓT</w:t>
      </w:r>
    </w:p>
    <w:p w:rsidR="00247E4D" w:rsidRPr="00247E4D" w:rsidRDefault="00247E4D" w:rsidP="00247E4D"/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7.1. Ogólne zasady obmiaru robót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zasady obmiaru robót podano w SST D00.00.00 „Wymagania ogólne” pkt 7.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7.2. Jednostka obmiarowa</w:t>
      </w:r>
    </w:p>
    <w:p w:rsidR="00247E4D" w:rsidRPr="00247E4D" w:rsidRDefault="00247E4D" w:rsidP="00247E4D"/>
    <w:p w:rsidR="00C13861" w:rsidRPr="00C13861" w:rsidRDefault="00C13861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Jednostką obmiarową jest m</w:t>
      </w:r>
      <w:r>
        <w:rPr>
          <w:rFonts w:ascii="Arial" w:hAnsi="Arial" w:cs="Arial"/>
          <w:b w:val="0"/>
          <w:sz w:val="20"/>
          <w:vertAlign w:val="superscript"/>
        </w:rPr>
        <w:t>3</w:t>
      </w:r>
      <w:r>
        <w:rPr>
          <w:rFonts w:ascii="Arial" w:hAnsi="Arial" w:cs="Arial"/>
          <w:b w:val="0"/>
          <w:sz w:val="20"/>
        </w:rPr>
        <w:t xml:space="preserve"> (metr sześcienny) wykonanego uzupełnienia poboczy.</w:t>
      </w:r>
    </w:p>
    <w:p w:rsidR="00C13861" w:rsidRDefault="00C13861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8. ODBIÓR ROBÓT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zasady odbioru robót podano w SST D00.00.00 „Wymagania ogólne” pkt 8.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Roboty uznaje się za wykonane zgodnie z dokumentacją projektową, SST   i wymaganiami Inżyniera, jeżeli wszystkie pomiary i badania z zachowaniem tolerancji wg pkt 6 dały wyniki pozytywne.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9. PODSTAWA PŁATNOŚCI</w:t>
      </w:r>
    </w:p>
    <w:p w:rsidR="00247E4D" w:rsidRPr="00247E4D" w:rsidRDefault="00247E4D" w:rsidP="00247E4D"/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9.1. Ogólne ustalenia dotyczące podstawy płatności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ustalenia dotyczące podstawy płatności podano w SST D00.00.00 „Wymagania ogólne” pkt 9.</w:t>
      </w:r>
    </w:p>
    <w:p w:rsidR="00247E4D" w:rsidRPr="00247E4D" w:rsidRDefault="00247E4D" w:rsidP="00247E4D">
      <w:pPr>
        <w:jc w:val="both"/>
        <w:rPr>
          <w:rFonts w:ascii="Arial" w:hAnsi="Arial" w:cs="Arial"/>
          <w:sz w:val="20"/>
        </w:rPr>
      </w:pPr>
    </w:p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9.2. Cena jednostki obmiarowej</w:t>
      </w:r>
    </w:p>
    <w:p w:rsidR="00247E4D" w:rsidRPr="00247E4D" w:rsidRDefault="00247E4D" w:rsidP="00247E4D"/>
    <w:p w:rsidR="00D821FC" w:rsidRDefault="00D821FC" w:rsidP="00D821FC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Cena wykonania 1 m</w:t>
      </w:r>
      <w:r>
        <w:rPr>
          <w:rFonts w:ascii="Arial" w:hAnsi="Arial" w:cs="Arial"/>
          <w:b w:val="0"/>
          <w:sz w:val="20"/>
          <w:vertAlign w:val="superscript"/>
        </w:rPr>
        <w:t>3</w:t>
      </w:r>
      <w:r>
        <w:rPr>
          <w:rFonts w:ascii="Arial" w:hAnsi="Arial" w:cs="Arial"/>
          <w:b w:val="0"/>
          <w:sz w:val="20"/>
        </w:rPr>
        <w:t xml:space="preserve"> robót dotyczących uzupełnienia poboczy obejmuje:</w:t>
      </w:r>
    </w:p>
    <w:p w:rsidR="00D821FC" w:rsidRDefault="00D821FC" w:rsidP="00D821F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- dowóz materiału uzupełniającego</w:t>
      </w:r>
    </w:p>
    <w:p w:rsidR="00D821FC" w:rsidRDefault="00D821FC" w:rsidP="00D821F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- wbudowanie materiału,</w:t>
      </w:r>
    </w:p>
    <w:p w:rsidR="00D821FC" w:rsidRDefault="00D821FC" w:rsidP="00D821F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- uformowanie materiału</w:t>
      </w:r>
    </w:p>
    <w:p w:rsidR="00D821FC" w:rsidRDefault="00D821FC" w:rsidP="00D821F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- zagęszczenie materiału,</w:t>
      </w:r>
    </w:p>
    <w:p w:rsidR="00D821FC" w:rsidRDefault="00D821FC" w:rsidP="00D821F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przeprowadzenie pomiarów i badań laboratoryjnych wymaganych w specyfikacji technicznej.</w:t>
      </w:r>
    </w:p>
    <w:p w:rsidR="00D821FC" w:rsidRDefault="00D821FC" w:rsidP="00247E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</w:p>
    <w:p w:rsidR="00D821FC" w:rsidRDefault="00D821FC" w:rsidP="00247E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</w:p>
    <w:p w:rsidR="00247E4D" w:rsidRDefault="00247E4D" w:rsidP="00247E4D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10. PRZEPISY ZWIĄZANE</w:t>
      </w:r>
    </w:p>
    <w:p w:rsidR="00247E4D" w:rsidRPr="00247E4D" w:rsidRDefault="00247E4D" w:rsidP="00247E4D"/>
    <w:p w:rsidR="00247E4D" w:rsidRDefault="00247E4D" w:rsidP="00247E4D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10.1. Normy</w:t>
      </w:r>
    </w:p>
    <w:p w:rsidR="00247E4D" w:rsidRPr="00247E4D" w:rsidRDefault="00247E4D" w:rsidP="00247E4D"/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  PN-B-04481</w:t>
      </w:r>
      <w:r>
        <w:rPr>
          <w:rFonts w:ascii="Arial" w:hAnsi="Arial" w:cs="Arial"/>
          <w:b w:val="0"/>
          <w:sz w:val="20"/>
        </w:rPr>
        <w:tab/>
        <w:t xml:space="preserve">     Grunty budowlane. Badania laboratoryjne</w:t>
      </w:r>
    </w:p>
    <w:p w:rsidR="00247E4D" w:rsidRDefault="00247E4D" w:rsidP="00247E4D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2.  BN-68/8931-04   Drogi samochodowe. Pomiar równości nawierzchni </w:t>
      </w:r>
      <w:proofErr w:type="spellStart"/>
      <w:r>
        <w:rPr>
          <w:rFonts w:ascii="Arial" w:hAnsi="Arial" w:cs="Arial"/>
          <w:b w:val="0"/>
          <w:sz w:val="20"/>
        </w:rPr>
        <w:t>planografem</w:t>
      </w:r>
      <w:proofErr w:type="spellEnd"/>
      <w:r>
        <w:rPr>
          <w:rFonts w:ascii="Arial" w:hAnsi="Arial" w:cs="Arial"/>
          <w:b w:val="0"/>
          <w:sz w:val="20"/>
        </w:rPr>
        <w:t xml:space="preserve"> i łatą</w:t>
      </w:r>
    </w:p>
    <w:p w:rsidR="00542779" w:rsidRDefault="00542779" w:rsidP="00247E4D"/>
    <w:p w:rsidR="00E471FE" w:rsidRDefault="00E471FE" w:rsidP="00247E4D"/>
    <w:p w:rsidR="00E471FE" w:rsidRDefault="00E471FE" w:rsidP="00247E4D"/>
    <w:p w:rsidR="00E471FE" w:rsidRDefault="00E471FE" w:rsidP="00247E4D"/>
    <w:p w:rsidR="00E471FE" w:rsidRDefault="00E471FE" w:rsidP="00247E4D"/>
    <w:p w:rsidR="00E471FE" w:rsidRDefault="00E471FE" w:rsidP="00247E4D"/>
    <w:p w:rsidR="00E471FE" w:rsidRDefault="00E471FE" w:rsidP="00247E4D"/>
    <w:p w:rsidR="00E471FE" w:rsidRDefault="00E471FE" w:rsidP="00247E4D"/>
    <w:p w:rsidR="00E471FE" w:rsidRDefault="00E471FE" w:rsidP="00247E4D">
      <w:bookmarkStart w:id="0" w:name="_GoBack"/>
      <w:bookmarkEnd w:id="0"/>
    </w:p>
    <w:sectPr w:rsidR="00E471FE" w:rsidSect="00F832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C3B" w:rsidRDefault="00523C3B" w:rsidP="002F66E8">
      <w:r>
        <w:separator/>
      </w:r>
    </w:p>
  </w:endnote>
  <w:endnote w:type="continuationSeparator" w:id="0">
    <w:p w:rsidR="00523C3B" w:rsidRDefault="00523C3B" w:rsidP="002F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5661509"/>
      <w:docPartObj>
        <w:docPartGallery w:val="Page Numbers (Bottom of Page)"/>
        <w:docPartUnique/>
      </w:docPartObj>
    </w:sdtPr>
    <w:sdtEndPr>
      <w:rPr>
        <w:rFonts w:ascii="Arial" w:hAnsi="Arial" w:cs="Arial"/>
        <w:b w:val="0"/>
        <w:sz w:val="20"/>
      </w:rPr>
    </w:sdtEndPr>
    <w:sdtContent>
      <w:p w:rsidR="002F66E8" w:rsidRPr="00F83248" w:rsidRDefault="002F66E8" w:rsidP="00F83248">
        <w:pPr>
          <w:pStyle w:val="Stopka"/>
          <w:jc w:val="center"/>
          <w:rPr>
            <w:rFonts w:ascii="Arial" w:hAnsi="Arial" w:cs="Arial"/>
            <w:b w:val="0"/>
            <w:sz w:val="20"/>
          </w:rPr>
        </w:pPr>
        <w:r w:rsidRPr="00F83248">
          <w:rPr>
            <w:rFonts w:ascii="Arial" w:hAnsi="Arial" w:cs="Arial"/>
            <w:b w:val="0"/>
            <w:sz w:val="20"/>
          </w:rPr>
          <w:fldChar w:fldCharType="begin"/>
        </w:r>
        <w:r w:rsidRPr="00F83248">
          <w:rPr>
            <w:rFonts w:ascii="Arial" w:hAnsi="Arial" w:cs="Arial"/>
            <w:b w:val="0"/>
            <w:sz w:val="20"/>
          </w:rPr>
          <w:instrText>PAGE   \* MERGEFORMAT</w:instrText>
        </w:r>
        <w:r w:rsidRPr="00F83248">
          <w:rPr>
            <w:rFonts w:ascii="Arial" w:hAnsi="Arial" w:cs="Arial"/>
            <w:b w:val="0"/>
            <w:sz w:val="20"/>
          </w:rPr>
          <w:fldChar w:fldCharType="separate"/>
        </w:r>
        <w:r w:rsidR="00E471FE">
          <w:rPr>
            <w:rFonts w:ascii="Arial" w:hAnsi="Arial" w:cs="Arial"/>
            <w:b w:val="0"/>
            <w:noProof/>
            <w:sz w:val="20"/>
          </w:rPr>
          <w:t>135</w:t>
        </w:r>
        <w:r w:rsidRPr="00F83248">
          <w:rPr>
            <w:rFonts w:ascii="Arial" w:hAnsi="Arial" w:cs="Arial"/>
            <w:b w:val="0"/>
            <w:sz w:val="20"/>
          </w:rPr>
          <w:fldChar w:fldCharType="end"/>
        </w:r>
      </w:p>
    </w:sdtContent>
  </w:sdt>
  <w:p w:rsidR="002F66E8" w:rsidRDefault="002F66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C3B" w:rsidRDefault="00523C3B" w:rsidP="002F66E8">
      <w:r>
        <w:separator/>
      </w:r>
    </w:p>
  </w:footnote>
  <w:footnote w:type="continuationSeparator" w:id="0">
    <w:p w:rsidR="00523C3B" w:rsidRDefault="00523C3B" w:rsidP="002F6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A41" w:rsidRPr="008F7A41" w:rsidRDefault="008F7A41" w:rsidP="00F83248">
    <w:pPr>
      <w:pStyle w:val="Nagwek"/>
      <w:pBdr>
        <w:bottom w:val="single" w:sz="4" w:space="1" w:color="auto"/>
      </w:pBdr>
      <w:tabs>
        <w:tab w:val="clear" w:pos="4536"/>
        <w:tab w:val="center" w:pos="3261"/>
      </w:tabs>
      <w:jc w:val="center"/>
      <w:rPr>
        <w:b w:val="0"/>
      </w:rPr>
    </w:pPr>
    <w:r w:rsidRPr="008F7A41">
      <w:rPr>
        <w:rFonts w:ascii="Arial" w:hAnsi="Arial" w:cs="Arial"/>
        <w:b w:val="0"/>
      </w:rPr>
      <w:t>D.06.03.01</w:t>
    </w:r>
    <w:r w:rsidRPr="008F7A41">
      <w:rPr>
        <w:rFonts w:ascii="Arial" w:hAnsi="Arial" w:cs="Arial"/>
        <w:b w:val="0"/>
      </w:rPr>
      <w:tab/>
      <w:t>UZUPEŁNIENIE POBOCZY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AC21524"/>
    <w:lvl w:ilvl="0">
      <w:numFmt w:val="decimal"/>
      <w:lvlText w:val="*"/>
      <w:lvlJc w:val="left"/>
    </w:lvl>
  </w:abstractNum>
  <w:abstractNum w:abstractNumId="1">
    <w:nsid w:val="6E3250DA"/>
    <w:multiLevelType w:val="multilevel"/>
    <w:tmpl w:val="FC12D8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E4D"/>
    <w:rsid w:val="00000963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65B2"/>
    <w:rsid w:val="00041391"/>
    <w:rsid w:val="00050859"/>
    <w:rsid w:val="00051DD4"/>
    <w:rsid w:val="000521DE"/>
    <w:rsid w:val="0005248C"/>
    <w:rsid w:val="00055454"/>
    <w:rsid w:val="00061CDE"/>
    <w:rsid w:val="00067154"/>
    <w:rsid w:val="00067D4E"/>
    <w:rsid w:val="00075880"/>
    <w:rsid w:val="000769CA"/>
    <w:rsid w:val="00080A6A"/>
    <w:rsid w:val="00084BD1"/>
    <w:rsid w:val="000852BD"/>
    <w:rsid w:val="00086576"/>
    <w:rsid w:val="00087692"/>
    <w:rsid w:val="000A0D68"/>
    <w:rsid w:val="000A50FF"/>
    <w:rsid w:val="000B2CEA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3DC3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1B36"/>
    <w:rsid w:val="00182846"/>
    <w:rsid w:val="00187C84"/>
    <w:rsid w:val="001905D5"/>
    <w:rsid w:val="001962CC"/>
    <w:rsid w:val="001A6EFD"/>
    <w:rsid w:val="001B1A7C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5DED"/>
    <w:rsid w:val="001F7443"/>
    <w:rsid w:val="00201444"/>
    <w:rsid w:val="00211422"/>
    <w:rsid w:val="00212F2B"/>
    <w:rsid w:val="00214F1F"/>
    <w:rsid w:val="0022444D"/>
    <w:rsid w:val="002405B7"/>
    <w:rsid w:val="0024084F"/>
    <w:rsid w:val="00241B61"/>
    <w:rsid w:val="00246BF8"/>
    <w:rsid w:val="00247E4D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DCA"/>
    <w:rsid w:val="00276707"/>
    <w:rsid w:val="00277106"/>
    <w:rsid w:val="002771B6"/>
    <w:rsid w:val="00280469"/>
    <w:rsid w:val="00280535"/>
    <w:rsid w:val="0028244E"/>
    <w:rsid w:val="00284E42"/>
    <w:rsid w:val="0029199C"/>
    <w:rsid w:val="00291B55"/>
    <w:rsid w:val="00295D83"/>
    <w:rsid w:val="00297680"/>
    <w:rsid w:val="002A4172"/>
    <w:rsid w:val="002A4435"/>
    <w:rsid w:val="002B1BF8"/>
    <w:rsid w:val="002B5311"/>
    <w:rsid w:val="002B6F91"/>
    <w:rsid w:val="002C19FF"/>
    <w:rsid w:val="002C36A1"/>
    <w:rsid w:val="002C7683"/>
    <w:rsid w:val="002D5139"/>
    <w:rsid w:val="002E4B8D"/>
    <w:rsid w:val="002E6513"/>
    <w:rsid w:val="002F06D2"/>
    <w:rsid w:val="002F3AED"/>
    <w:rsid w:val="002F6327"/>
    <w:rsid w:val="002F66E8"/>
    <w:rsid w:val="003004C3"/>
    <w:rsid w:val="003037C2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433EF"/>
    <w:rsid w:val="00351331"/>
    <w:rsid w:val="00352F9D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1767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5562"/>
    <w:rsid w:val="003F6DA1"/>
    <w:rsid w:val="00401000"/>
    <w:rsid w:val="004010CB"/>
    <w:rsid w:val="00406EA5"/>
    <w:rsid w:val="004077DC"/>
    <w:rsid w:val="00410A0B"/>
    <w:rsid w:val="00410E56"/>
    <w:rsid w:val="00412AF3"/>
    <w:rsid w:val="0041361A"/>
    <w:rsid w:val="00414088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7E24"/>
    <w:rsid w:val="00500F13"/>
    <w:rsid w:val="005153E9"/>
    <w:rsid w:val="00522130"/>
    <w:rsid w:val="00522A41"/>
    <w:rsid w:val="005237EF"/>
    <w:rsid w:val="00523C3B"/>
    <w:rsid w:val="00526AE3"/>
    <w:rsid w:val="00534B18"/>
    <w:rsid w:val="00536200"/>
    <w:rsid w:val="00537373"/>
    <w:rsid w:val="00540C6E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66CCD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41FC"/>
    <w:rsid w:val="005B625C"/>
    <w:rsid w:val="005B6F6C"/>
    <w:rsid w:val="005B7360"/>
    <w:rsid w:val="005B77C2"/>
    <w:rsid w:val="005B79EB"/>
    <w:rsid w:val="005C252D"/>
    <w:rsid w:val="005C613B"/>
    <w:rsid w:val="005C7442"/>
    <w:rsid w:val="005D01EB"/>
    <w:rsid w:val="005D5CF1"/>
    <w:rsid w:val="005E09F4"/>
    <w:rsid w:val="005E1FD6"/>
    <w:rsid w:val="005F2ABA"/>
    <w:rsid w:val="0060062D"/>
    <w:rsid w:val="00601BE4"/>
    <w:rsid w:val="00605A1C"/>
    <w:rsid w:val="00606367"/>
    <w:rsid w:val="00606568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27A03"/>
    <w:rsid w:val="006305DB"/>
    <w:rsid w:val="0063764D"/>
    <w:rsid w:val="00644157"/>
    <w:rsid w:val="00654EBE"/>
    <w:rsid w:val="00657505"/>
    <w:rsid w:val="00661365"/>
    <w:rsid w:val="0066575C"/>
    <w:rsid w:val="00665903"/>
    <w:rsid w:val="00667095"/>
    <w:rsid w:val="00671000"/>
    <w:rsid w:val="00671130"/>
    <w:rsid w:val="00676E36"/>
    <w:rsid w:val="006865B4"/>
    <w:rsid w:val="006954FB"/>
    <w:rsid w:val="006A2C66"/>
    <w:rsid w:val="006A5499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1710"/>
    <w:rsid w:val="00714330"/>
    <w:rsid w:val="0071717D"/>
    <w:rsid w:val="0071767F"/>
    <w:rsid w:val="00723B02"/>
    <w:rsid w:val="007247EC"/>
    <w:rsid w:val="0072701E"/>
    <w:rsid w:val="007330CF"/>
    <w:rsid w:val="00736637"/>
    <w:rsid w:val="00746CF9"/>
    <w:rsid w:val="0074711F"/>
    <w:rsid w:val="00750C11"/>
    <w:rsid w:val="00751AAB"/>
    <w:rsid w:val="00751F89"/>
    <w:rsid w:val="00760DAB"/>
    <w:rsid w:val="00763BF6"/>
    <w:rsid w:val="007654FA"/>
    <w:rsid w:val="00767088"/>
    <w:rsid w:val="007675D8"/>
    <w:rsid w:val="007679D5"/>
    <w:rsid w:val="00771D95"/>
    <w:rsid w:val="0077308D"/>
    <w:rsid w:val="00777E1D"/>
    <w:rsid w:val="007813F8"/>
    <w:rsid w:val="007831B2"/>
    <w:rsid w:val="007835DD"/>
    <w:rsid w:val="00785742"/>
    <w:rsid w:val="00790310"/>
    <w:rsid w:val="007932D1"/>
    <w:rsid w:val="00793DBF"/>
    <w:rsid w:val="0079784D"/>
    <w:rsid w:val="007A0176"/>
    <w:rsid w:val="007A171B"/>
    <w:rsid w:val="007A2F74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36E2"/>
    <w:rsid w:val="007F548F"/>
    <w:rsid w:val="007F6879"/>
    <w:rsid w:val="007F747E"/>
    <w:rsid w:val="0080234C"/>
    <w:rsid w:val="008047CE"/>
    <w:rsid w:val="008048EB"/>
    <w:rsid w:val="00804B02"/>
    <w:rsid w:val="008061C8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440C8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73472"/>
    <w:rsid w:val="008778E9"/>
    <w:rsid w:val="00880787"/>
    <w:rsid w:val="008824FF"/>
    <w:rsid w:val="00884247"/>
    <w:rsid w:val="008854D9"/>
    <w:rsid w:val="00886352"/>
    <w:rsid w:val="00890C4A"/>
    <w:rsid w:val="00890F6F"/>
    <w:rsid w:val="00891F78"/>
    <w:rsid w:val="00892249"/>
    <w:rsid w:val="00897F08"/>
    <w:rsid w:val="008A04BF"/>
    <w:rsid w:val="008A0955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D3F24"/>
    <w:rsid w:val="008E293F"/>
    <w:rsid w:val="008E3154"/>
    <w:rsid w:val="008E487B"/>
    <w:rsid w:val="008E5F50"/>
    <w:rsid w:val="008E76B8"/>
    <w:rsid w:val="008E7BED"/>
    <w:rsid w:val="008E7D62"/>
    <w:rsid w:val="008F0AF3"/>
    <w:rsid w:val="008F4960"/>
    <w:rsid w:val="008F7A41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749"/>
    <w:rsid w:val="009925FA"/>
    <w:rsid w:val="00993936"/>
    <w:rsid w:val="00997910"/>
    <w:rsid w:val="009A2888"/>
    <w:rsid w:val="009A4872"/>
    <w:rsid w:val="009A4C91"/>
    <w:rsid w:val="009A5B90"/>
    <w:rsid w:val="009A7DC2"/>
    <w:rsid w:val="009B11D7"/>
    <w:rsid w:val="009B38B0"/>
    <w:rsid w:val="009B5E45"/>
    <w:rsid w:val="009C1201"/>
    <w:rsid w:val="009C2520"/>
    <w:rsid w:val="009C2C0A"/>
    <w:rsid w:val="009C3F6A"/>
    <w:rsid w:val="009C4F32"/>
    <w:rsid w:val="009C5A55"/>
    <w:rsid w:val="009D3AE1"/>
    <w:rsid w:val="009D3E06"/>
    <w:rsid w:val="009D454B"/>
    <w:rsid w:val="009D6438"/>
    <w:rsid w:val="009D6B75"/>
    <w:rsid w:val="009D6B82"/>
    <w:rsid w:val="009E407B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95B"/>
    <w:rsid w:val="00A92E2F"/>
    <w:rsid w:val="00A95ABA"/>
    <w:rsid w:val="00A96966"/>
    <w:rsid w:val="00AA355D"/>
    <w:rsid w:val="00AA61C0"/>
    <w:rsid w:val="00AA7395"/>
    <w:rsid w:val="00AB32A9"/>
    <w:rsid w:val="00AB7D68"/>
    <w:rsid w:val="00AC36EE"/>
    <w:rsid w:val="00AC6463"/>
    <w:rsid w:val="00AC6C20"/>
    <w:rsid w:val="00AC70D5"/>
    <w:rsid w:val="00AD01E1"/>
    <w:rsid w:val="00AD50AC"/>
    <w:rsid w:val="00AE191E"/>
    <w:rsid w:val="00AE7268"/>
    <w:rsid w:val="00AE7DBA"/>
    <w:rsid w:val="00AF0AEC"/>
    <w:rsid w:val="00AF1E98"/>
    <w:rsid w:val="00AF70AF"/>
    <w:rsid w:val="00B01F19"/>
    <w:rsid w:val="00B0324E"/>
    <w:rsid w:val="00B04F4E"/>
    <w:rsid w:val="00B05A68"/>
    <w:rsid w:val="00B10580"/>
    <w:rsid w:val="00B10869"/>
    <w:rsid w:val="00B13F44"/>
    <w:rsid w:val="00B264F8"/>
    <w:rsid w:val="00B403FD"/>
    <w:rsid w:val="00B420EC"/>
    <w:rsid w:val="00B42E13"/>
    <w:rsid w:val="00B445B1"/>
    <w:rsid w:val="00B46A0D"/>
    <w:rsid w:val="00B51E23"/>
    <w:rsid w:val="00B520AD"/>
    <w:rsid w:val="00B526B6"/>
    <w:rsid w:val="00B57962"/>
    <w:rsid w:val="00B634B2"/>
    <w:rsid w:val="00B6472B"/>
    <w:rsid w:val="00B6779F"/>
    <w:rsid w:val="00B678CB"/>
    <w:rsid w:val="00B73217"/>
    <w:rsid w:val="00B7477E"/>
    <w:rsid w:val="00B77A31"/>
    <w:rsid w:val="00B80B35"/>
    <w:rsid w:val="00B822DA"/>
    <w:rsid w:val="00B83BAB"/>
    <w:rsid w:val="00B84351"/>
    <w:rsid w:val="00B84412"/>
    <w:rsid w:val="00B879D2"/>
    <w:rsid w:val="00B94E89"/>
    <w:rsid w:val="00B958BF"/>
    <w:rsid w:val="00B96A93"/>
    <w:rsid w:val="00B9782D"/>
    <w:rsid w:val="00B97887"/>
    <w:rsid w:val="00BA5E30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114"/>
    <w:rsid w:val="00BF044A"/>
    <w:rsid w:val="00BF36B7"/>
    <w:rsid w:val="00BF4D1D"/>
    <w:rsid w:val="00BF53BF"/>
    <w:rsid w:val="00C00E05"/>
    <w:rsid w:val="00C00F37"/>
    <w:rsid w:val="00C040D4"/>
    <w:rsid w:val="00C06CBD"/>
    <w:rsid w:val="00C106B6"/>
    <w:rsid w:val="00C13861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68B6"/>
    <w:rsid w:val="00C51A50"/>
    <w:rsid w:val="00C5300C"/>
    <w:rsid w:val="00C559DB"/>
    <w:rsid w:val="00C61868"/>
    <w:rsid w:val="00C627C1"/>
    <w:rsid w:val="00C66E8F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DE5"/>
    <w:rsid w:val="00CB4A98"/>
    <w:rsid w:val="00CB5235"/>
    <w:rsid w:val="00CB548F"/>
    <w:rsid w:val="00CC03FE"/>
    <w:rsid w:val="00CC2CF6"/>
    <w:rsid w:val="00CD4BB0"/>
    <w:rsid w:val="00CD6374"/>
    <w:rsid w:val="00CE1EC1"/>
    <w:rsid w:val="00CF083C"/>
    <w:rsid w:val="00CF0881"/>
    <w:rsid w:val="00CF1543"/>
    <w:rsid w:val="00CF31AF"/>
    <w:rsid w:val="00CF3783"/>
    <w:rsid w:val="00D108FA"/>
    <w:rsid w:val="00D127AB"/>
    <w:rsid w:val="00D15B96"/>
    <w:rsid w:val="00D16B14"/>
    <w:rsid w:val="00D172F1"/>
    <w:rsid w:val="00D20F05"/>
    <w:rsid w:val="00D24222"/>
    <w:rsid w:val="00D40F61"/>
    <w:rsid w:val="00D41E32"/>
    <w:rsid w:val="00D43694"/>
    <w:rsid w:val="00D46BC3"/>
    <w:rsid w:val="00D47CC1"/>
    <w:rsid w:val="00D52817"/>
    <w:rsid w:val="00D54A17"/>
    <w:rsid w:val="00D56BEC"/>
    <w:rsid w:val="00D57730"/>
    <w:rsid w:val="00D7196F"/>
    <w:rsid w:val="00D71A67"/>
    <w:rsid w:val="00D72D7B"/>
    <w:rsid w:val="00D73D63"/>
    <w:rsid w:val="00D74254"/>
    <w:rsid w:val="00D77EEF"/>
    <w:rsid w:val="00D821FC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C1D54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471FE"/>
    <w:rsid w:val="00E50C32"/>
    <w:rsid w:val="00E5298D"/>
    <w:rsid w:val="00E53250"/>
    <w:rsid w:val="00E539BF"/>
    <w:rsid w:val="00E54854"/>
    <w:rsid w:val="00E55EFD"/>
    <w:rsid w:val="00E567D6"/>
    <w:rsid w:val="00E613E2"/>
    <w:rsid w:val="00E64D51"/>
    <w:rsid w:val="00E64F5D"/>
    <w:rsid w:val="00E71777"/>
    <w:rsid w:val="00E779B5"/>
    <w:rsid w:val="00E80607"/>
    <w:rsid w:val="00E91435"/>
    <w:rsid w:val="00EA349D"/>
    <w:rsid w:val="00EB1F57"/>
    <w:rsid w:val="00EB3440"/>
    <w:rsid w:val="00EC1DDB"/>
    <w:rsid w:val="00EC28C1"/>
    <w:rsid w:val="00EC2C11"/>
    <w:rsid w:val="00EC59BA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581D"/>
    <w:rsid w:val="00F466E9"/>
    <w:rsid w:val="00F54B41"/>
    <w:rsid w:val="00F57AF8"/>
    <w:rsid w:val="00F62612"/>
    <w:rsid w:val="00F65C8D"/>
    <w:rsid w:val="00F65CF5"/>
    <w:rsid w:val="00F71AE4"/>
    <w:rsid w:val="00F739D4"/>
    <w:rsid w:val="00F77AA0"/>
    <w:rsid w:val="00F800D1"/>
    <w:rsid w:val="00F82A30"/>
    <w:rsid w:val="00F83248"/>
    <w:rsid w:val="00F838E4"/>
    <w:rsid w:val="00F84DEB"/>
    <w:rsid w:val="00F87164"/>
    <w:rsid w:val="00F95F58"/>
    <w:rsid w:val="00F97961"/>
    <w:rsid w:val="00FA0AEE"/>
    <w:rsid w:val="00FA58E4"/>
    <w:rsid w:val="00FB00E9"/>
    <w:rsid w:val="00FB1B6D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F15D82F-C9AF-4211-8580-87898DD7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47E4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7E4D"/>
    <w:pPr>
      <w:keepNext/>
      <w:ind w:left="360"/>
      <w:jc w:val="both"/>
      <w:outlineLvl w:val="0"/>
    </w:pPr>
    <w:rPr>
      <w:b w:val="0"/>
      <w:sz w:val="40"/>
    </w:rPr>
  </w:style>
  <w:style w:type="paragraph" w:styleId="Nagwek2">
    <w:name w:val="heading 2"/>
    <w:basedOn w:val="Normalny"/>
    <w:next w:val="Normalny"/>
    <w:link w:val="Nagwek2Znak"/>
    <w:qFormat/>
    <w:rsid w:val="00247E4D"/>
    <w:pPr>
      <w:keepNext/>
      <w:ind w:left="720"/>
      <w:jc w:val="both"/>
      <w:outlineLvl w:val="1"/>
    </w:pPr>
    <w:rPr>
      <w:b w:val="0"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7E4D"/>
    <w:rPr>
      <w:rFonts w:ascii="Times New Roman" w:eastAsia="Times New Roman" w:hAnsi="Times New Roman" w:cs="Times New Roman"/>
      <w:sz w:val="4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47E4D"/>
    <w:rPr>
      <w:rFonts w:ascii="Times New Roman" w:eastAsia="Times New Roman" w:hAnsi="Times New Roman" w:cs="Times New Roman"/>
      <w:sz w:val="4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47E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F66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66E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66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66E8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864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8</cp:revision>
  <dcterms:created xsi:type="dcterms:W3CDTF">2015-01-13T09:26:00Z</dcterms:created>
  <dcterms:modified xsi:type="dcterms:W3CDTF">2016-08-24T06:36:00Z</dcterms:modified>
</cp:coreProperties>
</file>